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b/>
          <w:sz w:val="28"/>
          <w:szCs w:val="28"/>
        </w:rPr>
        <w:t>附件1：</w:t>
      </w:r>
      <w:r>
        <w:rPr>
          <w:rFonts w:hint="eastAsia" w:ascii="仿宋_GB2312" w:eastAsia="仿宋_GB2312"/>
          <w:sz w:val="36"/>
          <w:szCs w:val="36"/>
        </w:rPr>
        <w:t xml:space="preserve">      </w:t>
      </w:r>
      <w:r>
        <w:rPr>
          <w:rFonts w:hint="eastAsia" w:ascii="黑体" w:eastAsia="黑体"/>
          <w:sz w:val="36"/>
          <w:szCs w:val="36"/>
        </w:rPr>
        <w:t>北京地区高等学校优秀毕业生名单</w:t>
      </w:r>
    </w:p>
    <w:p>
      <w:pPr>
        <w:spacing w:line="38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学校（校章）：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 年   月   日</w:t>
      </w:r>
    </w:p>
    <w:tbl>
      <w:tblPr>
        <w:tblStyle w:val="4"/>
        <w:tblpPr w:leftFromText="180" w:rightFromText="180" w:vertAnchor="text" w:horzAnchor="margin" w:tblpXSpec="center" w:tblpY="252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236"/>
        <w:gridCol w:w="900"/>
        <w:gridCol w:w="900"/>
        <w:gridCol w:w="1096"/>
        <w:gridCol w:w="1236"/>
        <w:gridCol w:w="185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>
            <w:pPr>
              <w:ind w:left="-106" w:leftChars="-51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  业</w:t>
            </w: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240" w:lineRule="atLeast"/>
        <w:ind w:left="600" w:hanging="600" w:hanging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注：此表一式两份，加盖校章（学校留存一份，报市教委一份）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填表人：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645C"/>
    <w:rsid w:val="003E23F0"/>
    <w:rsid w:val="004A5017"/>
    <w:rsid w:val="00752BCA"/>
    <w:rsid w:val="00A941E8"/>
    <w:rsid w:val="00AE1557"/>
    <w:rsid w:val="00EF0344"/>
    <w:rsid w:val="00F1645C"/>
    <w:rsid w:val="0A0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</Words>
  <Characters>249</Characters>
  <Lines>2</Lines>
  <Paragraphs>1</Paragraphs>
  <TotalTime>4</TotalTime>
  <ScaleCrop>false</ScaleCrop>
  <LinksUpToDate>false</LinksUpToDate>
  <CharactersWithSpaces>291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2016-04-14T03:06:00Z</dcterms:created>
  <dc:creator>夏芸枫</dc:creator>
  <cp:lastModifiedBy>夏芸枫</cp:lastModifiedBy>
  <dcterms:modified xsi:type="dcterms:W3CDTF">2021-03-09T08:00:12Z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